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126</w:t>
      </w:r>
    </w:p>
    <w:p>
      <w:r>
        <w:t>Bundesgericht (BGE), 1969-01-01, FR</w:t>
      </w:r>
    </w:p>
    <w:p>
      <w:r>
        <w:rPr>
          <w:b/>
        </w:rPr>
        <w:t xml:space="preserve">Quelle: </w:t>
      </w:r>
      <w:r>
        <w:t>https://mcp.opencaselaw.ch/entscheid/bge_95 II 126</w:t>
      </w:r>
    </w:p>
    <w:p>
      <w:r>
        <w:t>FR: ATF 95 II 126</w:t>
      </w:r>
    </w:p>
    <w:p>
      <w:r>
        <w:t>IT: DTF 95 II 126</w:t>
      </w:r>
    </w:p>
    <w:p>
      <w:pPr>
        <w:pStyle w:val="Heading2"/>
      </w:pPr>
      <w:r>
        <w:t>Regeste</w:t>
      </w:r>
    </w:p>
    <w:p>
      <w:r>
        <w:t>Regeste Verjährung. Begriff des Dienstboten im Sinne von Art. 134 Abs. 1 Ziff. 4 OR (Erw. 1). Dienstvertrag. Entgegennahme von Diensten, deren Leistung nach den Umständen nur gegen Lohn zu erwarten ist (Art. 320 Abs. 2 OR). Mitarbeit der Ehefrau eines von zwei Kollektivgesellschaftern in dem von der Gesellschaft betriebenen Unternehmen (Erw. 2 u. 3). Unwiderleglichkeit der von Art. 320 Abs. 2 OR aufgestellten Vermutung (Erw. 4).</w:t>
      </w:r>
    </w:p>
    <w:p>
      <w:pPr>
        <w:pStyle w:val="Heading2"/>
      </w:pPr>
      <w:r>
        <w:t>Erwägungen</w:t>
      </w:r>
    </w:p>
    <w:p>
      <w:r>
        <w:rPr>
          <w:b/>
        </w:rPr>
        <w:t>E. 1</w:t>
      </w:r>
    </w:p>
    <w:p>
      <w:r>
        <w:t>Les recourants soutiennent que la demande est prescrite. Ils ont tort. Comme l'a relevé la cour cantonale, citant l'arrêt Brenn (RO 90 II 443 s.), il faut entendre par domestique, au sens de l'art. 134 ch. 4 CO, non seulement celui qui travaille dans le ménage, mais aussi celui qui déploie son activité dans BGE 95 II 126 S. 129 une entreprise que l'employeur exploite en connexion étroite avec son ménage et qui vit dans la communauté domestique de l'employeur, comme un membre de la famille. Tel était le cas de la demanderesse, épouse et bru des deux associés qui recouraient à ses services et dont les deux ménages, vivant sous le même toit et prenant leurs repas ensemble, formaient une communauté domestique. Les égards que la demanderesse devait à son mari et à son beau-père lui interdisaient de formuler une réclamation contre la société sous forme d'un commandement de payer. Les considérations qui ont dicté la règle de l'art. 134 ch. 4 CO valent également pour sa situation.</w:t>
      </w:r>
    </w:p>
    <w:p>
      <w:r>
        <w:rPr>
          <w:b/>
        </w:rPr>
        <w:t>E. 2</w:t>
      </w:r>
    </w:p>
    <w:p>
      <w:r>
        <w:t>En l'absence d'un contrat de travail, la demanderesse ne peut fonder ses prétentions que sur la présomption instituée par l'art. 320 al. 2 CO. Il s'agit d'apprécier si, "d'après les circonstances, le travail ne devait être fourni que contre un salaire". Une jurisprudence bien établie (RO 74 II 202; 82 II 94 ) approuvée par la doctrine (LEMP, Kommentar, N. 21 ad art. 159, N. 51 ad art. 161 CC) refuse en principe de mettre au bénéfice de cette présomption la femme qui collabore à l'activité professionnelle de son mari. Même lorsque son activité dépasse les limites de ce que lui impose son devoir d'assistance, la collaboration de la femme mariée n'est pas celle d'une employée, mais celle d'une épouse intéressée à la prospérité commune et légalement tenue de l'assurer (art. 159 CC). Les services que se rendent les époux ont normalement pour cause non l'attente d'une rémunération, mais bien plutôt les liens affectifs et la communauté d'intérêts qui les unissent. Les arrêts cités, toutefois, n'excluent pas que des circonstances particulières appellent une solution différente. Ils réservent au contraire expressément cette possibilité. La cour cantonale, qui ne remet pas en cause le principe, estime que la présente espèce justifie une exception.</w:t>
      </w:r>
    </w:p>
    <w:p>
      <w:r>
        <w:rPr>
          <w:b/>
        </w:rPr>
        <w:t>E. 3</w:t>
      </w:r>
    </w:p>
    <w:p>
      <w:r>
        <w:t>a) Du vivant de son mari, la demanderesse a fourni une activité régulière, s'exerçant toute la journée, parfois le soir, souvent le dimanche. Elle accomplissait seule tout le travail administratif et de bureau, la comptabilité, l'expédition des pièces détachées. Elle débitait l'essence. Une telle activité excède l'aide que prévoit l'art. 161 CC, même si la demanderesse était déchargée d'une partie de ses travaux ménagers. Ce n'est cependant pas décisif pour la question à juger (RO 82 II 96). BGE 95 II 126 S. 130 b) Dame Spreuer travaillait pour une société en nom collectif dont son mari était l'un des associés. Sans doute Spreuer était-il fils unique et l'intérêt à la prospérité de l'entreprise se confondait-il virtuellement avec son propre intérêt, puisqu'il était appelé à succéder à ses parents. Il n'en demeure pas moins qu'il n'avait qu'une part dans la société et pour le reste une simple expectative. Il percevait un salaire, fort modeste, qui ne comprenait certainement pas le travail de sa femme. Ainsi 1,"aide", au sens de l'art. 161 CC, que la demanderesse lui aurait apportée était-elle tout à fait indirecte. Pour une moitié au moins, l'activité de celle-ci profitait à son beau-père. On ignore pour le surplus si les bénéfices comptabilisés par la société étaient distribués: la cour cantonale tient pour probable qu'ils ont servi en partie à amortir le prix des immeubles, propriété de Spreuer père. Le présente cause diffère ainsi profondément des cas précédemment jugés, où l'activité de la femme profitait directement et exclusivement au mari, soit à l'union conjugale. Ici, le travail de la demanderesse a été fourni à la société en nom collectif. Le fait que le mari était membre de cette société n'exclut pas que, selon une appréciation objective des circonstances de la cause, un tel travail ne devait être fourni que contre salaire. Si, comme en l'espèce, l'associé perçoit en vertu du contrat un salaire, qui constitue une créance contre la société (art. 558 al. 3, 560 CO), à plus forte raison le conjoint de cet associé peut-il se voir reconnaître un droit à un salaire. c) L'arrêt déféré constate au surplus qu'à la différence des cas visés par les arrêts précités, l'activité de la demanderesse n'a guère procuré au ménage Spreuer fils l'avantage financier auquel il aurait pu prétendre en raison de la qualité d'associé du mari et du travail effectivement fourni: le salaire perçu était fort modeste, les conditions de logement l'étaient également et une partie des bénéfices au moins était affectée à l'amortissement du prix des immeubles propriété de Spreuer père. La demanderesse n'a donc pas trouvé la compensation de ses efforts dans une aisance accrue. La contrepartie du travail qu'elle a fourni à la société résidait principalement, si ce n'est exclusivement, dans l'expectative que les droits successoraux du mari représentaient. Elle était donc indirecte, à terme et éventuelle. d) Vu ces circonstances, considérées dans leur ensemble, l'activité de la demanderesse se situe trop en dehors de l'aide BGE 95 II 126 S. 131 qu'une femme est juridiquement tenue d'apporter à son mari pour que puisse être écartée la présomption de l'art. 320 al.2 CO. En soi, le travail qu'elle a fourni méritait salaire. Si elle avait élevé une prétention dans ce sens au cours de ses premières années d'activité, elle aurait pu invoquer cette disposition avec de bons motifs.</w:t>
      </w:r>
    </w:p>
    <w:p>
      <w:r>
        <w:rPr>
          <w:b/>
        </w:rPr>
        <w:t>E. 4</w:t>
      </w:r>
    </w:p>
    <w:p>
      <w:r>
        <w:t>Les défendeurs font valoir que la demanderesse n'a pas établi avoir jamais réclamé le paiement d'un salaire du vivant de son mari, soit pendant plus de quatre ans. Dame Spreuer paraît ainsi avoir considéré que les avantages qu'elle pouvait attendre d'une amélioration future de la situation du ménage constituaient la contrepartie de ses efforts. Elle devrait ainsi être présumée avoir renoncé à toute autre prétention de ce chef et ne pourrait plus, modifiant rétroactivement la cause juridique de ses prestations, réclamer le paiement d'un salaire. Cette conclusion s'imposerait en effet si, comme le faisait l'art. 338 al. 2 a CO, l'art. 320 al. 2 se bornait à déduire de la prestation des services et de leur acceptation la présomption, réfragable, d'une convention tacite, d'une promesse tacite de rémunération. Mais, de l'avis de la doctrine, il a une autre portée. Selon OSER/SCHÖNENBERGER (Kommentar, N. 3 a 6 ad art. 320), l'acceptation d'un travail aux conditions posées par cette disposition constitue la présomption irréfragable de l'existence d'un contrat de travail et, partant, de l'obligation de rémunérer les services rendus. Dès que les conditions de l'art. 320 al. 2 CO sont réunies, la cause du travail fourni est présumée être le contrat de travail et non un autre rapport de droit. La volonté intime des parties n'est pas déterminante. VON TUHR, § 21, 7, exprime la même opinion. La doctrine allemande s'exprime aussi dans ce sens au sujet du § 612 BGB, dont la teneur est semblable à celle de l'art. 320 al. 2 CO. Ainsi LEHMANN, dans Enneccerus-Lehmann, 15e éd., Tübingen 1954, § 145 I 3 a) et note 3, relève que ce qui est déterminant, c'est la situation de fait objective (die objektive Sachlage) et non l'opinion des parties. LARENZ (Lehrbuch des Schuldrechts, II 5e éd., München und Berlin 1962, p. 176) et la doctrine qu'il invoque se prononcent plus nettement encore: le salaire est dû de par la loi: le § 612 n'institue pas une simple règle d'interprétation, mais une obligation légale de payer le salaire au même titre que si un contrat de travail avait été conclu. Ainsi entendu, l'art. 320 al. 2 CO permet d'apporter, en BGE 95 II 126 S. 132 équité, un tempérament à la rigueur de la situation de celui qui qui n'a pas réclamé de salaire parce qu'il comptait être rétribué ultérieurement d'une autre manière et qui voit déçue cette attente légitime à la suite d'un événement imprévu. Le Tribunal fédéral a déjà consacré cette interprétation, implicitement tout au moins, dans l'arrêt Brenn (RO 90 II 443 s.): un fils majeur ayant travaillé dans l'entreprise de son père n'avait pas réclamé de salaire pendant plusieurs années, "car il pouvait supposer que le commerce de son père lui reviendrait, au plus tard à la mort de celui-ci, et qu'à cette occasion il lui serait tenu compte équitablement de ses services". S'il pouvait s'attendre à être désintéressé à ce moment-là, ses services doivent être également réputés onéreux dans le cas de son prédécès. Ainsi, peu importe que les parties aient en fait renoncé momentanément de part et d'autre à une rémunération. Il faut et il suffit, pour que le salaire soit dû, qu'il s'agisse d'un travail qui, selon les circonstances objectives, devait normalement être rétribué. Les mêmes motifs doivent conduire ici au même résultat. La demanderesse, par son activité intense et suivie, a contribué à la prospérité de l'entreprise qui constitue la plus grande part du patrimoine de sa belle-mère. Alors qu'elle pouvait raisonnablement compter que ce patrimoine reviendrait à son mari et qu'elle en tirerait indirectement un avantage qui la paierait de ses efforts, elle le voit échoir à des tiers qui n'ont en rien contribué à le constituer. L'interprétation que donne la doctrine de l'art. 320 al. 2 CO et que consacre, dans sa solution, l'arrêt Brenn, permet de corriger cette situation et conduit à reconnaître en principe le droit de la demanderesse à un salaire.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